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EA7169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A7169">
        <w:rPr>
          <w:rFonts w:ascii="IranNastaliq" w:hAnsi="IranNastaliq" w:cs="B Mitra" w:hint="cs"/>
          <w:sz w:val="28"/>
          <w:szCs w:val="28"/>
          <w:rtl/>
          <w:lang w:bidi="fa-IR"/>
        </w:rPr>
        <w:t>23</w:t>
      </w:r>
      <w:r w:rsidR="00F8122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A7169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 w:rsidR="00F8122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A7169">
        <w:rPr>
          <w:rFonts w:ascii="IranNastaliq" w:hAnsi="IranNastaliq" w:cs="B Mitra" w:hint="cs"/>
          <w:sz w:val="28"/>
          <w:szCs w:val="28"/>
          <w:rtl/>
          <w:lang w:bidi="fa-IR"/>
        </w:rPr>
        <w:t>98</w:t>
      </w:r>
    </w:p>
    <w:p w:rsidR="005908E6" w:rsidRDefault="006B3CAE" w:rsidP="00EA716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2C28FB">
        <w:rPr>
          <w:rFonts w:ascii="IranNastaliq" w:hAnsi="IranNastaliq" w:cs="IranNastaliq"/>
          <w:sz w:val="32"/>
          <w:szCs w:val="32"/>
          <w:rtl/>
          <w:lang w:bidi="fa-IR"/>
        </w:rPr>
        <w:t>دانشکده</w:t>
      </w:r>
      <w:r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2C28FB"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>کویرشناسی</w:t>
      </w:r>
      <w:r w:rsidRPr="002C28FB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A7169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</w:t>
      </w:r>
      <w:r w:rsidR="00BC4E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F8122F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EA7169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F8122F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EA7169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A8218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1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8218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4268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426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4268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426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مدیریت آب در مناطق بیابانی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042689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8645AE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52068">
              <w:rPr>
                <w:rFonts w:ascii="IranNastaliq" w:hAnsi="IranNastaliq" w:cs="B Mitra"/>
                <w:sz w:val="28"/>
                <w:szCs w:val="28"/>
                <w:lang w:bidi="fa-IR"/>
              </w:rPr>
              <w:t>:</w:t>
            </w:r>
            <w:r w:rsidR="008645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4268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Water Management in Desert Region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31535573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محمد رضا یزدانی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4268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منزلگاه اینترنتی: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http://myazdani.profile.semnan.ac.ir/</w:t>
            </w:r>
          </w:p>
        </w:tc>
        <w:tc>
          <w:tcPr>
            <w:tcW w:w="520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F79F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m_yazdani@semnan.ac.ir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4268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</w:t>
            </w:r>
            <w:r w:rsidR="000426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 تا 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4268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B13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</w:t>
            </w:r>
            <w:r w:rsidR="000426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آبی کشور، آبهای نامتعارف، آبهای زیرزمینی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061F39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FE7024" w:rsidRDefault="00042689" w:rsidP="00061F3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  <w:vAlign w:val="center"/>
          </w:tcPr>
          <w:p w:rsidR="007A6B1B" w:rsidRPr="00FE7024" w:rsidRDefault="007A6B1B" w:rsidP="00061F3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7A6B1B" w:rsidRPr="00FE7024" w:rsidRDefault="007A6B1B" w:rsidP="00061F3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7A6B1B" w:rsidRPr="00FE7024" w:rsidRDefault="00042689" w:rsidP="00061F3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F624E" w:rsidRDefault="00042689" w:rsidP="00042689">
            <w:pPr>
              <w:bidi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مهدوی، محمد</w:t>
            </w:r>
            <w:r w:rsidR="004F624E">
              <w:rPr>
                <w:rFonts w:asciiTheme="majorBidi" w:hAnsiTheme="majorBidi" w:cs="B Mitra" w:hint="cs"/>
                <w:rtl/>
                <w:lang w:bidi="fa-IR"/>
              </w:rPr>
              <w:t xml:space="preserve">(1390) </w:t>
            </w:r>
            <w:r>
              <w:rPr>
                <w:rFonts w:asciiTheme="majorBidi" w:hAnsiTheme="majorBidi" w:cs="B Mitra" w:hint="cs"/>
                <w:rtl/>
                <w:lang w:bidi="fa-IR"/>
              </w:rPr>
              <w:t>هیدرولوژی کاربردی، انتشارات دانشگاه تهران</w:t>
            </w:r>
          </w:p>
          <w:p w:rsidR="00042689" w:rsidRDefault="00042689" w:rsidP="00042689">
            <w:pPr>
              <w:bidi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علیزاده، امین(1391) اصول هیدرولوژی کاربردی، انتشارات دانشگاه امام رضا</w:t>
            </w:r>
          </w:p>
          <w:p w:rsidR="00042689" w:rsidRDefault="00042689" w:rsidP="00042689">
            <w:pPr>
              <w:bidi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یزدانی، محمد رضا (1396) تغییر اقلیم و منابع آب، انتشارات دانشگاه سمنان</w:t>
            </w:r>
          </w:p>
          <w:p w:rsidR="00F8122F" w:rsidRPr="008645AE" w:rsidRDefault="00042689" w:rsidP="00042689">
            <w:pPr>
              <w:bidi/>
              <w:jc w:val="right"/>
              <w:rPr>
                <w:rFonts w:asciiTheme="majorBidi" w:hAnsiTheme="majorBidi" w:cs="B Mitra"/>
                <w:sz w:val="21"/>
                <w:szCs w:val="21"/>
                <w:lang w:bidi="fa-IR"/>
              </w:rPr>
            </w:pPr>
            <w:proofErr w:type="spellStart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>Nayak</w:t>
            </w:r>
            <w:proofErr w:type="spellEnd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 xml:space="preserve">, P.2012 Water Resources Management and  Modeling, Published by in Tech </w:t>
            </w:r>
            <w:proofErr w:type="spellStart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>Janeza</w:t>
            </w:r>
            <w:proofErr w:type="spellEnd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 xml:space="preserve"> </w:t>
            </w:r>
            <w:proofErr w:type="spellStart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>Trdine</w:t>
            </w:r>
            <w:proofErr w:type="spellEnd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>,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EA7169" w:rsidRDefault="006B0268" w:rsidP="006B0268">
      <w:pPr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EA7169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EA7169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EA7169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748"/>
        <w:gridCol w:w="7427"/>
        <w:gridCol w:w="1078"/>
      </w:tblGrid>
      <w:tr w:rsidR="004B094A" w:rsidTr="00A732F7">
        <w:trPr>
          <w:trHeight w:val="383"/>
          <w:jc w:val="center"/>
        </w:trPr>
        <w:tc>
          <w:tcPr>
            <w:tcW w:w="174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42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A732F7">
        <w:trPr>
          <w:trHeight w:val="152"/>
          <w:jc w:val="center"/>
        </w:trPr>
        <w:tc>
          <w:tcPr>
            <w:tcW w:w="1748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E7024" w:rsidRPr="00FE7024" w:rsidRDefault="008645AE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آب در مناطق خشک: توزیع زمانی و مکانی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732F7">
        <w:trPr>
          <w:trHeight w:val="89"/>
          <w:jc w:val="center"/>
        </w:trPr>
        <w:tc>
          <w:tcPr>
            <w:tcW w:w="174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6B3CAE" w:rsidRPr="00FE7024" w:rsidRDefault="008645AE" w:rsidP="008645A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حوزه های آبریز ایران:مولفه های بارندگی، رواناب-آبهای زیرزمینی(چشمه، قنات و چاهها)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65E36" w:rsidTr="00D65E36">
        <w:trPr>
          <w:trHeight w:val="197"/>
          <w:jc w:val="center"/>
        </w:trPr>
        <w:tc>
          <w:tcPr>
            <w:tcW w:w="1748" w:type="dxa"/>
            <w:vMerge w:val="restart"/>
            <w:vAlign w:val="center"/>
          </w:tcPr>
          <w:p w:rsidR="00D65E36" w:rsidRPr="00D65E36" w:rsidRDefault="00D65E36" w:rsidP="00D65E3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8645AE" w:rsidP="00D341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توزیع منابع آب ایران، منابع آب قابل تجدید، شاخص های بین المللی بحران آب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8645AE" w:rsidP="008645A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 های نوین آبیاری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65E36" w:rsidTr="00A732F7">
        <w:trPr>
          <w:trHeight w:val="215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8645AE" w:rsidP="00472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اثرات تغییر اقل</w:t>
            </w:r>
            <w:r w:rsidR="00472F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 بر منابع آب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65E36" w:rsidTr="00A732F7">
        <w:trPr>
          <w:trHeight w:val="242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8645AE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آبهای نامتعارف: پساب، آبهای شور و کم شور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645AE" w:rsidTr="00A732F7">
        <w:trPr>
          <w:trHeight w:val="251"/>
          <w:jc w:val="center"/>
        </w:trPr>
        <w:tc>
          <w:tcPr>
            <w:tcW w:w="1748" w:type="dxa"/>
            <w:vMerge/>
          </w:tcPr>
          <w:p w:rsidR="008645AE" w:rsidRPr="00FE7024" w:rsidRDefault="008645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8645AE" w:rsidRPr="00FE7024" w:rsidRDefault="008645AE" w:rsidP="008645A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آبهای نامتعارف: باروری ابرها، جمع آوری آب باران</w:t>
            </w:r>
          </w:p>
        </w:tc>
        <w:tc>
          <w:tcPr>
            <w:tcW w:w="1078" w:type="dxa"/>
          </w:tcPr>
          <w:p w:rsidR="008645AE" w:rsidRPr="00E32E53" w:rsidRDefault="008645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645AE" w:rsidTr="00A732F7">
        <w:trPr>
          <w:trHeight w:val="197"/>
          <w:jc w:val="center"/>
        </w:trPr>
        <w:tc>
          <w:tcPr>
            <w:tcW w:w="1748" w:type="dxa"/>
            <w:vMerge/>
          </w:tcPr>
          <w:p w:rsidR="008645AE" w:rsidRPr="00FE7024" w:rsidRDefault="008645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8645AE" w:rsidRPr="00FE7024" w:rsidRDefault="008645AE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تغذیه مصنوعی آبخوان</w:t>
            </w:r>
          </w:p>
        </w:tc>
        <w:tc>
          <w:tcPr>
            <w:tcW w:w="1078" w:type="dxa"/>
          </w:tcPr>
          <w:p w:rsidR="008645AE" w:rsidRPr="00E32E53" w:rsidRDefault="008645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645AE" w:rsidTr="00A732F7">
        <w:trPr>
          <w:trHeight w:val="188"/>
          <w:jc w:val="center"/>
        </w:trPr>
        <w:tc>
          <w:tcPr>
            <w:tcW w:w="1748" w:type="dxa"/>
            <w:vMerge/>
          </w:tcPr>
          <w:p w:rsidR="008645AE" w:rsidRPr="00FE7024" w:rsidRDefault="008645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8645AE" w:rsidRPr="00FE7024" w:rsidRDefault="008645AE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آب مجازی </w:t>
            </w:r>
          </w:p>
        </w:tc>
        <w:tc>
          <w:tcPr>
            <w:tcW w:w="1078" w:type="dxa"/>
          </w:tcPr>
          <w:p w:rsidR="008645AE" w:rsidRPr="00E32E53" w:rsidRDefault="008645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645AE" w:rsidTr="00A732F7">
        <w:trPr>
          <w:trHeight w:val="206"/>
          <w:jc w:val="center"/>
        </w:trPr>
        <w:tc>
          <w:tcPr>
            <w:tcW w:w="1748" w:type="dxa"/>
            <w:vMerge/>
          </w:tcPr>
          <w:p w:rsidR="008645AE" w:rsidRPr="00FE7024" w:rsidRDefault="008645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8645AE" w:rsidRPr="00FE7024" w:rsidRDefault="008645AE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انتقال آب بین حوزه ای</w:t>
            </w:r>
          </w:p>
        </w:tc>
        <w:tc>
          <w:tcPr>
            <w:tcW w:w="1078" w:type="dxa"/>
          </w:tcPr>
          <w:p w:rsidR="008645AE" w:rsidRPr="00E32E53" w:rsidRDefault="008645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645AE" w:rsidTr="00A732F7">
        <w:trPr>
          <w:trHeight w:val="224"/>
          <w:jc w:val="center"/>
        </w:trPr>
        <w:tc>
          <w:tcPr>
            <w:tcW w:w="1748" w:type="dxa"/>
            <w:vMerge/>
          </w:tcPr>
          <w:p w:rsidR="008645AE" w:rsidRPr="00FE7024" w:rsidRDefault="008645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8645AE" w:rsidRPr="00FE7024" w:rsidRDefault="00E729F7" w:rsidP="00E729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کاهش تبخیر</w:t>
            </w:r>
          </w:p>
        </w:tc>
        <w:tc>
          <w:tcPr>
            <w:tcW w:w="1078" w:type="dxa"/>
          </w:tcPr>
          <w:p w:rsidR="008645AE" w:rsidRPr="00E32E53" w:rsidRDefault="008645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29F7" w:rsidTr="00A732F7">
        <w:trPr>
          <w:trHeight w:val="233"/>
          <w:jc w:val="center"/>
        </w:trPr>
        <w:tc>
          <w:tcPr>
            <w:tcW w:w="1748" w:type="dxa"/>
            <w:vMerge/>
          </w:tcPr>
          <w:p w:rsidR="00E729F7" w:rsidRPr="00FE7024" w:rsidRDefault="00E729F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E729F7" w:rsidRPr="00FE7024" w:rsidRDefault="00E729F7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سدهای مخزنی: منافع و معایب-آبهای مشترک</w:t>
            </w:r>
          </w:p>
        </w:tc>
        <w:tc>
          <w:tcPr>
            <w:tcW w:w="1078" w:type="dxa"/>
          </w:tcPr>
          <w:p w:rsidR="00E729F7" w:rsidRPr="00E32E53" w:rsidRDefault="00E729F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29F7" w:rsidTr="00A732F7">
        <w:trPr>
          <w:trHeight w:val="71"/>
          <w:jc w:val="center"/>
        </w:trPr>
        <w:tc>
          <w:tcPr>
            <w:tcW w:w="1748" w:type="dxa"/>
            <w:vMerge/>
          </w:tcPr>
          <w:p w:rsidR="00E729F7" w:rsidRPr="00FE7024" w:rsidRDefault="00E729F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E729F7" w:rsidRPr="00FE7024" w:rsidRDefault="00E729F7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آبهای زیرزمینی:</w:t>
            </w:r>
            <w:r w:rsidR="00472F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تعاریف، انواع آبخوان</w:t>
            </w:r>
          </w:p>
        </w:tc>
        <w:tc>
          <w:tcPr>
            <w:tcW w:w="1078" w:type="dxa"/>
          </w:tcPr>
          <w:p w:rsidR="00E729F7" w:rsidRPr="00E32E53" w:rsidRDefault="00E729F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29F7" w:rsidTr="00BC4E76">
        <w:trPr>
          <w:trHeight w:val="389"/>
          <w:jc w:val="center"/>
        </w:trPr>
        <w:tc>
          <w:tcPr>
            <w:tcW w:w="1748" w:type="dxa"/>
            <w:vMerge/>
          </w:tcPr>
          <w:p w:rsidR="00E729F7" w:rsidRPr="00FE7024" w:rsidRDefault="00E729F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E729F7" w:rsidRPr="00FE7024" w:rsidRDefault="00E729F7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آبهای زیرزمینی: ضرایب آبخوان، قانون دارسی</w:t>
            </w:r>
          </w:p>
        </w:tc>
        <w:tc>
          <w:tcPr>
            <w:tcW w:w="1078" w:type="dxa"/>
          </w:tcPr>
          <w:p w:rsidR="00E729F7" w:rsidRPr="00E32E53" w:rsidRDefault="00E729F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29F7" w:rsidTr="00A732F7">
        <w:trPr>
          <w:trHeight w:val="197"/>
          <w:jc w:val="center"/>
        </w:trPr>
        <w:tc>
          <w:tcPr>
            <w:tcW w:w="1748" w:type="dxa"/>
            <w:vMerge/>
          </w:tcPr>
          <w:p w:rsidR="00E729F7" w:rsidRPr="00FE7024" w:rsidRDefault="00E729F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E729F7" w:rsidRPr="00FE7024" w:rsidRDefault="00E729F7" w:rsidP="00E729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آبهای زیرزمینی:</w:t>
            </w:r>
            <w:r w:rsidR="00472F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پمپاژ چاه ها و معادلات</w:t>
            </w:r>
          </w:p>
        </w:tc>
        <w:tc>
          <w:tcPr>
            <w:tcW w:w="1078" w:type="dxa"/>
          </w:tcPr>
          <w:p w:rsidR="00E729F7" w:rsidRPr="00E32E53" w:rsidRDefault="00E729F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645AE" w:rsidTr="00A732F7">
        <w:trPr>
          <w:trHeight w:val="206"/>
          <w:jc w:val="center"/>
        </w:trPr>
        <w:tc>
          <w:tcPr>
            <w:tcW w:w="1748" w:type="dxa"/>
            <w:vMerge/>
          </w:tcPr>
          <w:p w:rsidR="008645AE" w:rsidRPr="00FE7024" w:rsidRDefault="008645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8645AE" w:rsidRPr="00FE7024" w:rsidRDefault="00E729F7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آبهای زیرزمینی: قنوات</w:t>
            </w:r>
          </w:p>
        </w:tc>
        <w:tc>
          <w:tcPr>
            <w:tcW w:w="1078" w:type="dxa"/>
          </w:tcPr>
          <w:p w:rsidR="008645AE" w:rsidRPr="00E32E53" w:rsidRDefault="008645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8645A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E5" w:rsidRDefault="001035E5" w:rsidP="0007479E">
      <w:pPr>
        <w:spacing w:after="0" w:line="240" w:lineRule="auto"/>
      </w:pPr>
      <w:r>
        <w:separator/>
      </w:r>
    </w:p>
  </w:endnote>
  <w:endnote w:type="continuationSeparator" w:id="0">
    <w:p w:rsidR="001035E5" w:rsidRDefault="001035E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E5" w:rsidRDefault="001035E5" w:rsidP="0007479E">
      <w:pPr>
        <w:spacing w:after="0" w:line="240" w:lineRule="auto"/>
      </w:pPr>
      <w:r>
        <w:separator/>
      </w:r>
    </w:p>
  </w:footnote>
  <w:footnote w:type="continuationSeparator" w:id="0">
    <w:p w:rsidR="001035E5" w:rsidRDefault="001035E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2689"/>
    <w:rsid w:val="00043444"/>
    <w:rsid w:val="00047D53"/>
    <w:rsid w:val="00061F39"/>
    <w:rsid w:val="00063A60"/>
    <w:rsid w:val="0007479E"/>
    <w:rsid w:val="000B1394"/>
    <w:rsid w:val="000D59C7"/>
    <w:rsid w:val="000F5147"/>
    <w:rsid w:val="001035E5"/>
    <w:rsid w:val="001409EC"/>
    <w:rsid w:val="00182C53"/>
    <w:rsid w:val="001A24D7"/>
    <w:rsid w:val="0023366D"/>
    <w:rsid w:val="002B21F2"/>
    <w:rsid w:val="002C28FB"/>
    <w:rsid w:val="00321206"/>
    <w:rsid w:val="003D23C3"/>
    <w:rsid w:val="00472FC9"/>
    <w:rsid w:val="004B094A"/>
    <w:rsid w:val="004C0E17"/>
    <w:rsid w:val="004E5C60"/>
    <w:rsid w:val="004F624E"/>
    <w:rsid w:val="00552C78"/>
    <w:rsid w:val="005908E6"/>
    <w:rsid w:val="005B71F9"/>
    <w:rsid w:val="006261B7"/>
    <w:rsid w:val="006B0268"/>
    <w:rsid w:val="006B3CAE"/>
    <w:rsid w:val="007367C0"/>
    <w:rsid w:val="00743C43"/>
    <w:rsid w:val="00752068"/>
    <w:rsid w:val="007A6B1B"/>
    <w:rsid w:val="007D53ED"/>
    <w:rsid w:val="007F11DE"/>
    <w:rsid w:val="008645AE"/>
    <w:rsid w:val="00866E5D"/>
    <w:rsid w:val="00891C14"/>
    <w:rsid w:val="008D2DEA"/>
    <w:rsid w:val="00903049"/>
    <w:rsid w:val="00A03F8F"/>
    <w:rsid w:val="00A732F7"/>
    <w:rsid w:val="00A82186"/>
    <w:rsid w:val="00B305B1"/>
    <w:rsid w:val="00B97D71"/>
    <w:rsid w:val="00BC4E76"/>
    <w:rsid w:val="00BE73D7"/>
    <w:rsid w:val="00C1549F"/>
    <w:rsid w:val="00C51CE6"/>
    <w:rsid w:val="00C62733"/>
    <w:rsid w:val="00C84F12"/>
    <w:rsid w:val="00D27D53"/>
    <w:rsid w:val="00D34152"/>
    <w:rsid w:val="00D65E36"/>
    <w:rsid w:val="00DF79F4"/>
    <w:rsid w:val="00E00030"/>
    <w:rsid w:val="00E13C35"/>
    <w:rsid w:val="00E16A0E"/>
    <w:rsid w:val="00E31D17"/>
    <w:rsid w:val="00E32E53"/>
    <w:rsid w:val="00E5483E"/>
    <w:rsid w:val="00E729F7"/>
    <w:rsid w:val="00EA7169"/>
    <w:rsid w:val="00EC7EDC"/>
    <w:rsid w:val="00EE0562"/>
    <w:rsid w:val="00F412A1"/>
    <w:rsid w:val="00F7155C"/>
    <w:rsid w:val="00F760F3"/>
    <w:rsid w:val="00F8122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9027-9A7C-40B6-B61E-790FB46F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DrYazdani</cp:lastModifiedBy>
  <cp:revision>6</cp:revision>
  <cp:lastPrinted>2019-09-22T09:14:00Z</cp:lastPrinted>
  <dcterms:created xsi:type="dcterms:W3CDTF">2019-09-22T09:19:00Z</dcterms:created>
  <dcterms:modified xsi:type="dcterms:W3CDTF">2019-09-25T07:11:00Z</dcterms:modified>
</cp:coreProperties>
</file>